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C50DF5">
        <w:rPr>
          <w:rFonts w:ascii="Corbel" w:hAnsi="Corbel"/>
          <w:bCs/>
          <w:i/>
        </w:rPr>
        <w:t>UR</w:t>
      </w:r>
      <w:proofErr w:type="spellEnd"/>
      <w:r w:rsidRPr="00C50DF5">
        <w:rPr>
          <w:rFonts w:ascii="Corbel" w:hAnsi="Corbel"/>
          <w:bCs/>
          <w:i/>
        </w:rPr>
        <w:t xml:space="preserve">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76828693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</w:t>
      </w:r>
      <w:r w:rsidR="00C15DFE">
        <w:rPr>
          <w:rFonts w:ascii="Corbel" w:hAnsi="Corbel" w:cs="Corbel"/>
          <w:i/>
          <w:iCs/>
          <w:smallCaps/>
          <w:sz w:val="24"/>
          <w:szCs w:val="24"/>
        </w:rPr>
        <w:t>1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-202</w:t>
      </w:r>
      <w:r w:rsidR="00C15DFE">
        <w:rPr>
          <w:rFonts w:ascii="Corbel" w:hAnsi="Corbel" w:cs="Corbel"/>
          <w:i/>
          <w:iCs/>
          <w:smallCaps/>
          <w:sz w:val="24"/>
          <w:szCs w:val="24"/>
        </w:rPr>
        <w:t>4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695943AD" w14:textId="1B801F6B" w:rsidR="00B611A5" w:rsidRPr="00D12BEC" w:rsidRDefault="00B611A5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D12BEC">
        <w:rPr>
          <w:rFonts w:ascii="Corbel" w:hAnsi="Corbel" w:cs="Corbel"/>
          <w:sz w:val="20"/>
          <w:szCs w:val="20"/>
        </w:rPr>
        <w:t>Rok akademicki   202</w:t>
      </w:r>
      <w:r w:rsidR="00C15DFE">
        <w:rPr>
          <w:rFonts w:ascii="Corbel" w:hAnsi="Corbel" w:cs="Corbel"/>
          <w:sz w:val="20"/>
          <w:szCs w:val="20"/>
        </w:rPr>
        <w:t>2</w:t>
      </w:r>
      <w:r w:rsidRPr="00D12BEC">
        <w:rPr>
          <w:rFonts w:ascii="Corbel" w:hAnsi="Corbel" w:cs="Corbel"/>
          <w:sz w:val="20"/>
          <w:szCs w:val="20"/>
        </w:rPr>
        <w:t>-202</w:t>
      </w:r>
      <w:r w:rsidR="00C15DFE">
        <w:rPr>
          <w:rFonts w:ascii="Corbel" w:hAnsi="Corbel" w:cs="Corbel"/>
          <w:sz w:val="20"/>
          <w:szCs w:val="20"/>
        </w:rPr>
        <w:t>3</w:t>
      </w:r>
      <w:bookmarkStart w:id="0" w:name="_GoBack"/>
      <w:bookmarkEnd w:id="0"/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77777777" w:rsidR="00B611A5" w:rsidRPr="000E7716" w:rsidRDefault="00B611A5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0E7716">
              <w:rPr>
                <w:rFonts w:ascii="Corbel" w:hAnsi="Corbel" w:cs="Corbel"/>
                <w:sz w:val="24"/>
                <w:szCs w:val="24"/>
              </w:rPr>
              <w:t>E/I/</w:t>
            </w:r>
            <w:proofErr w:type="spellStart"/>
            <w:r w:rsidRPr="000E7716">
              <w:rPr>
                <w:rFonts w:ascii="Corbel" w:hAnsi="Corbel" w:cs="Corbel"/>
                <w:sz w:val="24"/>
                <w:szCs w:val="24"/>
              </w:rPr>
              <w:t>EiZSP</w:t>
            </w:r>
            <w:proofErr w:type="spellEnd"/>
            <w:r w:rsidRPr="000E7716">
              <w:rPr>
                <w:rFonts w:ascii="Corbel" w:hAnsi="Corbel" w:cs="Corbel"/>
                <w:sz w:val="24"/>
                <w:szCs w:val="24"/>
              </w:rPr>
              <w:t>/C.3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5FA7D9F3" w:rsidR="00B611A5" w:rsidRPr="007517F9" w:rsidRDefault="007517F9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7517F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785057A1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</w:t>
      </w:r>
      <w:proofErr w:type="spellStart"/>
      <w:r w:rsidRPr="00123B7B">
        <w:rPr>
          <w:rFonts w:ascii="Corbel" w:hAnsi="Corbel" w:cs="Corbel"/>
          <w:sz w:val="22"/>
          <w:szCs w:val="22"/>
        </w:rPr>
        <w:t>ECTS</w:t>
      </w:r>
      <w:proofErr w:type="spellEnd"/>
      <w:r w:rsidRPr="00123B7B">
        <w:rPr>
          <w:rFonts w:ascii="Corbel" w:hAnsi="Corbel" w:cs="Corbel"/>
          <w:sz w:val="22"/>
          <w:szCs w:val="22"/>
        </w:rPr>
        <w:t xml:space="preserve">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915"/>
        <w:gridCol w:w="797"/>
        <w:gridCol w:w="846"/>
        <w:gridCol w:w="806"/>
        <w:gridCol w:w="823"/>
        <w:gridCol w:w="775"/>
        <w:gridCol w:w="952"/>
        <w:gridCol w:w="1199"/>
        <w:gridCol w:w="1642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  <w:proofErr w:type="spellEnd"/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 xml:space="preserve">Liczba pkt </w:t>
            </w:r>
            <w:proofErr w:type="spellStart"/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ECTS</w:t>
            </w:r>
            <w:proofErr w:type="spellEnd"/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1E5BFFEB" w:rsidR="00B611A5" w:rsidRPr="00123B7B" w:rsidRDefault="007517F9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20" w:type="dxa"/>
            <w:vAlign w:val="center"/>
          </w:tcPr>
          <w:p w14:paraId="6F4D8DBF" w14:textId="1FC839AE" w:rsidR="00B611A5" w:rsidRPr="00123B7B" w:rsidRDefault="007517F9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7F2C0C76" w:rsidR="00B611A5" w:rsidRPr="00123B7B" w:rsidRDefault="00B611A5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Istota, cele i narzędzia polityki podatkowej. Podatek jako kategoria ekonomiczna. Teorie podatkowe (m.in. teoria optymalnego opodatkowani), ekonomiczne skutki podatków, krzywa </w:t>
            </w:r>
            <w:proofErr w:type="spellStart"/>
            <w:r w:rsidRPr="00123B7B">
              <w:rPr>
                <w:rFonts w:ascii="Corbel" w:hAnsi="Corbel" w:cs="Corbel"/>
              </w:rPr>
              <w:t>Laffera</w:t>
            </w:r>
            <w:proofErr w:type="spellEnd"/>
            <w:r w:rsidRPr="00123B7B">
              <w:rPr>
                <w:rFonts w:ascii="Corbel" w:hAnsi="Corbel" w:cs="Corbel"/>
              </w:rPr>
              <w:t xml:space="preserve">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</w:t>
            </w:r>
            <w:proofErr w:type="spellStart"/>
            <w:r w:rsidRPr="00123B7B">
              <w:rPr>
                <w:rFonts w:ascii="Corbel" w:hAnsi="Corbel" w:cs="Corbel"/>
              </w:rPr>
              <w:t>JST</w:t>
            </w:r>
            <w:proofErr w:type="spellEnd"/>
            <w:r w:rsidRPr="00123B7B">
              <w:rPr>
                <w:rFonts w:ascii="Corbel" w:hAnsi="Corbel" w:cs="Corbel"/>
              </w:rPr>
              <w:t xml:space="preserve">) i budżet </w:t>
            </w:r>
            <w:proofErr w:type="spellStart"/>
            <w:r w:rsidRPr="00123B7B">
              <w:rPr>
                <w:rFonts w:ascii="Corbel" w:hAnsi="Corbel" w:cs="Corbel"/>
              </w:rPr>
              <w:t>JST</w:t>
            </w:r>
            <w:proofErr w:type="spellEnd"/>
            <w:r w:rsidRPr="00123B7B">
              <w:rPr>
                <w:rFonts w:ascii="Corbel" w:hAnsi="Corbel" w:cs="Corbel"/>
              </w:rPr>
              <w:t xml:space="preserve">. Realizacja zadań publicznych a gospodarka finansowa </w:t>
            </w:r>
            <w:proofErr w:type="spellStart"/>
            <w:r w:rsidRPr="00123B7B">
              <w:rPr>
                <w:rFonts w:ascii="Corbel" w:hAnsi="Corbel" w:cs="Corbel"/>
              </w:rPr>
              <w:t>JST</w:t>
            </w:r>
            <w:proofErr w:type="spellEnd"/>
            <w:r w:rsidRPr="00123B7B">
              <w:rPr>
                <w:rFonts w:ascii="Corbel" w:hAnsi="Corbel" w:cs="Corbel"/>
              </w:rPr>
              <w:t>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Podatki lokalne i władztwo podatkowe w kontekście finansów jednostek samorządu terytorialnego.  Dochody z źródeł publicznych a samodzielność finansowa </w:t>
            </w:r>
            <w:proofErr w:type="spellStart"/>
            <w:r w:rsidRPr="00123B7B">
              <w:rPr>
                <w:rFonts w:ascii="Corbel" w:hAnsi="Corbel" w:cs="Corbel"/>
              </w:rPr>
              <w:t>JST</w:t>
            </w:r>
            <w:proofErr w:type="spellEnd"/>
            <w:r w:rsidRPr="00123B7B">
              <w:rPr>
                <w:rFonts w:ascii="Corbel" w:hAnsi="Corbel" w:cs="Corbel"/>
              </w:rPr>
              <w:t>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</w:t>
            </w:r>
            <w:proofErr w:type="spellStart"/>
            <w:r w:rsidRPr="00123B7B">
              <w:rPr>
                <w:rFonts w:ascii="Corbel" w:hAnsi="Corbel" w:cs="Corbel"/>
              </w:rPr>
              <w:t>JST</w:t>
            </w:r>
            <w:proofErr w:type="spellEnd"/>
            <w:r w:rsidRPr="00123B7B">
              <w:rPr>
                <w:rFonts w:ascii="Corbel" w:hAnsi="Corbel" w:cs="Corbel"/>
              </w:rPr>
              <w:t xml:space="preserve">. Procedury badania sprawozdań finansowych w </w:t>
            </w:r>
            <w:proofErr w:type="spellStart"/>
            <w:r w:rsidRPr="00123B7B">
              <w:rPr>
                <w:rFonts w:ascii="Corbel" w:hAnsi="Corbel" w:cs="Corbel"/>
              </w:rPr>
              <w:t>JST</w:t>
            </w:r>
            <w:proofErr w:type="spellEnd"/>
            <w:r w:rsidRPr="00123B7B">
              <w:rPr>
                <w:rFonts w:ascii="Corbel" w:hAnsi="Corbel" w:cs="Corbel"/>
              </w:rPr>
              <w:t xml:space="preserve">. Analiza kondycji ekonomiczno-finansowej </w:t>
            </w:r>
            <w:proofErr w:type="spellStart"/>
            <w:r w:rsidRPr="00123B7B">
              <w:rPr>
                <w:rFonts w:ascii="Corbel" w:hAnsi="Corbel" w:cs="Corbel"/>
              </w:rPr>
              <w:t>JST</w:t>
            </w:r>
            <w:proofErr w:type="spellEnd"/>
            <w:r w:rsidRPr="00123B7B">
              <w:rPr>
                <w:rFonts w:ascii="Corbel" w:hAnsi="Corbel" w:cs="Corbel"/>
              </w:rPr>
              <w:t xml:space="preserve">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 xml:space="preserve">Ćwiczenia obejmują dyskusję moderowaną, analizę i interpretację danych źródłowych oraz rozwiązywanie zadań, analizę budżetów </w:t>
      </w:r>
      <w:proofErr w:type="spellStart"/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JST</w:t>
      </w:r>
      <w:proofErr w:type="spellEnd"/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123B7B">
        <w:rPr>
          <w:rFonts w:ascii="Corbel" w:hAnsi="Corbel" w:cs="Corbel"/>
          <w:b/>
          <w:bCs/>
        </w:rPr>
        <w:t>ECTS</w:t>
      </w:r>
      <w:proofErr w:type="spellEnd"/>
      <w:r w:rsidRPr="00123B7B">
        <w:rPr>
          <w:rFonts w:ascii="Corbel" w:hAnsi="Corbel" w:cs="Corbel"/>
          <w:b/>
          <w:bCs/>
        </w:rPr>
        <w:t xml:space="preserve">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0F38F722" w:rsidR="00B611A5" w:rsidRPr="00123B7B" w:rsidRDefault="007517F9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27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</w:t>
            </w:r>
            <w:proofErr w:type="spellStart"/>
            <w:r w:rsidRPr="00123B7B">
              <w:rPr>
                <w:rFonts w:ascii="Corbel" w:hAnsi="Corbel" w:cs="Corbel"/>
              </w:rPr>
              <w:t>niekontaktowe</w:t>
            </w:r>
            <w:proofErr w:type="spellEnd"/>
            <w:r w:rsidRPr="00123B7B">
              <w:rPr>
                <w:rFonts w:ascii="Corbel" w:hAnsi="Corbel" w:cs="Corbel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639AD996" w:rsidR="00B611A5" w:rsidRPr="00123B7B" w:rsidRDefault="007517F9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70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123B7B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2"/>
        <w:gridCol w:w="3926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S., Finanse i rachunkowość sektora publicznego,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Presscom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lastRenderedPageBreak/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Kowalczyk M., Podstawy analizy ekonomiczno-finansowej w jednostkach samorządu terytorialnego,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2017.</w:t>
            </w:r>
          </w:p>
          <w:p w14:paraId="25101FBF" w14:textId="77777777" w:rsidR="00B611A5" w:rsidRPr="00123B7B" w:rsidRDefault="008C57DD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proofErr w:type="spellStart"/>
            <w:r>
              <w:fldChar w:fldCharType="begin"/>
            </w:r>
            <w:r>
              <w:instrText xml:space="preserve"> HYPERLINK "https://www.ksiegarnia.beck.pl/autorzy/malgorzata-gorzalczynska-koczkodaj" </w:instrText>
            </w:r>
            <w:r>
              <w:fldChar w:fldCharType="separate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Gorzałczyńska-Koczkodaj</w:t>
            </w:r>
            <w:proofErr w:type="spellEnd"/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fldChar w:fldCharType="end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-Kozak M., Walczak P.,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Culepa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Vademecum głównego księgowego jednostki finansów publicznych, Wydawnictwo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C.H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Gabrusewicz T., Marchewka-Bartkowiak K., Wiśniewski M. (red.), Rachunkowość, finanse, audyt i kontrola: studium przypadków sektora publicznego i prywatnego,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CeDeWu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8CC8B" w14:textId="77777777" w:rsidR="008C57DD" w:rsidRDefault="008C57DD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2CB87E9" w14:textId="77777777" w:rsidR="008C57DD" w:rsidRDefault="008C57DD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DE194" w14:textId="77777777" w:rsidR="008C57DD" w:rsidRDefault="008C57DD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BF47BFD" w14:textId="77777777" w:rsidR="008C57DD" w:rsidRDefault="008C57DD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6F93"/>
    <w:rsid w:val="002F741B"/>
    <w:rsid w:val="003179A6"/>
    <w:rsid w:val="003B755C"/>
    <w:rsid w:val="004144E6"/>
    <w:rsid w:val="00441B52"/>
    <w:rsid w:val="00455066"/>
    <w:rsid w:val="00457AFE"/>
    <w:rsid w:val="00457E93"/>
    <w:rsid w:val="00475880"/>
    <w:rsid w:val="004C3AC9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517F9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C57DD"/>
    <w:rsid w:val="008E53F7"/>
    <w:rsid w:val="00920A29"/>
    <w:rsid w:val="00934AB5"/>
    <w:rsid w:val="00934F85"/>
    <w:rsid w:val="009A1D01"/>
    <w:rsid w:val="009B4FF5"/>
    <w:rsid w:val="009B5D0E"/>
    <w:rsid w:val="009C54AE"/>
    <w:rsid w:val="009C78D6"/>
    <w:rsid w:val="00A16C1D"/>
    <w:rsid w:val="00A40AEA"/>
    <w:rsid w:val="00A458AB"/>
    <w:rsid w:val="00AA1050"/>
    <w:rsid w:val="00AE39DF"/>
    <w:rsid w:val="00B611A5"/>
    <w:rsid w:val="00B65818"/>
    <w:rsid w:val="00B6751C"/>
    <w:rsid w:val="00B75BA6"/>
    <w:rsid w:val="00B82C20"/>
    <w:rsid w:val="00BD7427"/>
    <w:rsid w:val="00C01156"/>
    <w:rsid w:val="00C15DFE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44F0911A-3F10-4BD5-8C91-99EB15DA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E8A2C3-D591-497C-A8FD-FC4644343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1533</Words>
  <Characters>9204</Characters>
  <Application>Microsoft Office Word</Application>
  <DocSecurity>0</DocSecurity>
  <Lines>76</Lines>
  <Paragraphs>21</Paragraphs>
  <ScaleCrop>false</ScaleCrop>
  <Company>Hewlett-Packard</Company>
  <LinksUpToDate>false</LinksUpToDate>
  <CharactersWithSpaces>10716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Sekcja Jakości i Akr. KNS</cp:lastModifiedBy>
  <cp:revision>15</cp:revision>
  <dcterms:created xsi:type="dcterms:W3CDTF">2020-11-17T07:23:00Z</dcterms:created>
  <dcterms:modified xsi:type="dcterms:W3CDTF">2021-09-03T09:09:00Z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